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04695" w:rsidRDefault="00316E6B" w:rsidP="007C2981">
      <w:pPr>
        <w:jc w:val="center"/>
      </w:pPr>
      <w:r w:rsidRPr="003F1680">
        <w:t xml:space="preserve">по вопросу предоставления разрешения </w:t>
      </w:r>
      <w:r w:rsidR="002D3E80" w:rsidRPr="003F1680">
        <w:t xml:space="preserve">на </w:t>
      </w:r>
      <w:r w:rsidR="002D3E80">
        <w:t>условно разрешенный вид использования – «Спорт» земельного участка площадью 3970 кв. м., местоположение которого: Иркутская область, Шелеховский район, с. Баклаши, пер. Майский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D41F1F" w:rsidTr="00D41F1F">
        <w:tc>
          <w:tcPr>
            <w:tcW w:w="4878" w:type="dxa"/>
          </w:tcPr>
          <w:p w:rsidR="00D41F1F" w:rsidRDefault="002D3E80" w:rsidP="00D41F1F">
            <w:r>
              <w:t>6</w:t>
            </w:r>
            <w:r w:rsidR="00D41F1F">
              <w:t xml:space="preserve"> </w:t>
            </w:r>
            <w:r>
              <w:t>мая</w:t>
            </w:r>
            <w:r w:rsidR="00D41F1F">
              <w:t xml:space="preserve"> </w:t>
            </w:r>
            <w:r w:rsidR="00316E6B">
              <w:t>2019</w:t>
            </w:r>
            <w:r w:rsidR="0065125B">
              <w:t xml:space="preserve"> года</w:t>
            </w:r>
          </w:p>
          <w:p w:rsidR="00D41F1F" w:rsidRDefault="002D3E80" w:rsidP="00E87F8E">
            <w:r>
              <w:t>11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каб.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2E2F2D" w:rsidRPr="003F1680">
        <w:t xml:space="preserve">предоставления </w:t>
      </w:r>
      <w:r w:rsidR="00316E6B" w:rsidRPr="003F1680">
        <w:t xml:space="preserve">разрешения </w:t>
      </w:r>
      <w:r w:rsidR="002D3E80" w:rsidRPr="003F1680">
        <w:t xml:space="preserve">на </w:t>
      </w:r>
      <w:r w:rsidR="002D3E80">
        <w:t>условно разрешенный вид использования – «Спорт» земельного участка площадью 3970 кв. м., местоположение которого: Иркутская область, Шелеховский район, с. Баклаши, пер. Майский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2E2F2D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ый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2D3E80">
        <w:t>01.04</w:t>
      </w:r>
      <w:r w:rsidR="00394023" w:rsidRPr="00394023">
        <w:t>.</w:t>
      </w:r>
      <w:r w:rsidR="00316E6B">
        <w:t>2019</w:t>
      </w:r>
      <w:r w:rsidR="00394023" w:rsidRPr="00394023">
        <w:t xml:space="preserve"> № </w:t>
      </w:r>
      <w:r w:rsidR="00E87F8E">
        <w:t>П-</w:t>
      </w:r>
      <w:r w:rsidR="002D3E80">
        <w:t>354</w:t>
      </w:r>
      <w:bookmarkStart w:id="0" w:name="_GoBack"/>
      <w:bookmarkEnd w:id="0"/>
      <w:r w:rsidR="00316E6B">
        <w:t>/2019</w:t>
      </w:r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>Информация о проведении публичных слушаний размещена на официальном сайте органов местного самоуправления Баклашинского сельского поселения в сети Интернет</w:t>
      </w:r>
      <w:r w:rsidR="00E87F8E">
        <w:t xml:space="preserve">, </w:t>
      </w:r>
      <w:r w:rsidR="002E2F2D">
        <w:t>в 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AB" w:rsidRDefault="00C60AAB">
      <w:r>
        <w:separator/>
      </w:r>
    </w:p>
  </w:endnote>
  <w:endnote w:type="continuationSeparator" w:id="0">
    <w:p w:rsidR="00C60AAB" w:rsidRDefault="00C6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2D3E80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AB" w:rsidRDefault="00C60AAB">
      <w:r>
        <w:separator/>
      </w:r>
    </w:p>
  </w:footnote>
  <w:footnote w:type="continuationSeparator" w:id="0">
    <w:p w:rsidR="00C60AAB" w:rsidRDefault="00C6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4695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A16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D3E80"/>
    <w:rsid w:val="002E02A9"/>
    <w:rsid w:val="002E0844"/>
    <w:rsid w:val="002E0C68"/>
    <w:rsid w:val="002E10F0"/>
    <w:rsid w:val="002E121D"/>
    <w:rsid w:val="002E2F2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6E6B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96F3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4F7AA6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6F8A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1AA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3753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12BD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16A3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AAB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4469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27A0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4925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0090"/>
    <w:rsid w:val="00F91DE8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537A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paragraph" w:styleId="ae">
    <w:name w:val="Balloon Text"/>
    <w:basedOn w:val="a0"/>
    <w:link w:val="af"/>
    <w:semiHidden/>
    <w:unhideWhenUsed/>
    <w:rsid w:val="004F7A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4F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1750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17</cp:revision>
  <cp:lastPrinted>2018-10-31T05:43:00Z</cp:lastPrinted>
  <dcterms:created xsi:type="dcterms:W3CDTF">2016-08-23T04:20:00Z</dcterms:created>
  <dcterms:modified xsi:type="dcterms:W3CDTF">2019-07-21T23:11:00Z</dcterms:modified>
</cp:coreProperties>
</file>